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CB32" w14:textId="7C24AC70" w:rsidR="004F38BB" w:rsidRPr="00F53F97" w:rsidRDefault="00045FB6" w:rsidP="00F53F97">
      <w:pPr>
        <w:spacing w:after="0"/>
        <w:rPr>
          <w:b/>
          <w:bCs/>
        </w:rPr>
      </w:pPr>
      <w:r>
        <w:rPr>
          <w:noProof/>
        </w:rPr>
        <w:pict w14:anchorId="3379E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35pt;margin-top:-15.35pt;width:56.35pt;height:71.25pt;z-index:251685888;mso-position-horizontal-relative:text;mso-position-vertical-relative:text;mso-width-relative:page;mso-height-relative:page">
            <v:imagedata r:id="rId6" o:title="LA_ROUVIERE-30"/>
          </v:shape>
        </w:pict>
      </w:r>
      <w:r w:rsidR="0078236D" w:rsidRPr="00304E09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A899C0" wp14:editId="76E1C8BF">
                <wp:simplePos x="0" y="0"/>
                <wp:positionH relativeFrom="margin">
                  <wp:posOffset>-575945</wp:posOffset>
                </wp:positionH>
                <wp:positionV relativeFrom="paragraph">
                  <wp:posOffset>-604520</wp:posOffset>
                </wp:positionV>
                <wp:extent cx="702945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6A7" w14:textId="1AFBC649" w:rsidR="00304E09" w:rsidRPr="00BD2830" w:rsidRDefault="00304E09">
                            <w:pPr>
                              <w:rPr>
                                <w:rFonts w:asciiTheme="majorHAnsi" w:hAnsiTheme="majorHAnsi" w:cstheme="majorHAnsi"/>
                                <w:sz w:val="44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 xml:space="preserve">Révision </w:t>
                            </w:r>
                            <w:r w:rsidR="004B615B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 xml:space="preserve">Générale </w:t>
                            </w:r>
                            <w:r w:rsidRPr="00BD2830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 xml:space="preserve">du Plan Local d’Urbanisme </w:t>
                            </w:r>
                            <w:r w:rsidR="004B615B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 xml:space="preserve">de </w:t>
                            </w:r>
                            <w:r w:rsidR="0078236D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 xml:space="preserve">La </w:t>
                            </w:r>
                            <w:proofErr w:type="spellStart"/>
                            <w:r w:rsidR="0078236D">
                              <w:rPr>
                                <w:rFonts w:asciiTheme="majorHAnsi" w:hAnsiTheme="majorHAnsi" w:cstheme="majorHAnsi"/>
                                <w:sz w:val="44"/>
                              </w:rPr>
                              <w:t>Rouvière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899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5.35pt;margin-top:-47.6pt;width:553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" stroked="f">
                <v:textbox style="mso-fit-shape-to-text:t">
                  <w:txbxContent>
                    <w:p w14:paraId="572F76A7" w14:textId="1AFBC649" w:rsidR="00304E09" w:rsidRPr="00BD2830" w:rsidRDefault="00304E09">
                      <w:pPr>
                        <w:rPr>
                          <w:rFonts w:asciiTheme="majorHAnsi" w:hAnsiTheme="majorHAnsi" w:cstheme="majorHAnsi"/>
                          <w:sz w:val="44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44"/>
                        </w:rPr>
                        <w:t xml:space="preserve">Révision </w:t>
                      </w:r>
                      <w:r w:rsidR="004B615B">
                        <w:rPr>
                          <w:rFonts w:asciiTheme="majorHAnsi" w:hAnsiTheme="majorHAnsi" w:cstheme="majorHAnsi"/>
                          <w:sz w:val="44"/>
                        </w:rPr>
                        <w:t xml:space="preserve">Générale </w:t>
                      </w:r>
                      <w:r w:rsidRPr="00BD2830">
                        <w:rPr>
                          <w:rFonts w:asciiTheme="majorHAnsi" w:hAnsiTheme="majorHAnsi" w:cstheme="majorHAnsi"/>
                          <w:sz w:val="44"/>
                        </w:rPr>
                        <w:t xml:space="preserve">du Plan Local d’Urbanisme </w:t>
                      </w:r>
                      <w:r w:rsidR="004B615B">
                        <w:rPr>
                          <w:rFonts w:asciiTheme="majorHAnsi" w:hAnsiTheme="majorHAnsi" w:cstheme="majorHAnsi"/>
                          <w:sz w:val="44"/>
                        </w:rPr>
                        <w:t xml:space="preserve">de </w:t>
                      </w:r>
                      <w:r w:rsidR="0078236D">
                        <w:rPr>
                          <w:rFonts w:asciiTheme="majorHAnsi" w:hAnsiTheme="majorHAnsi" w:cstheme="majorHAnsi"/>
                          <w:sz w:val="44"/>
                        </w:rPr>
                        <w:t xml:space="preserve">La </w:t>
                      </w:r>
                      <w:proofErr w:type="spellStart"/>
                      <w:r w:rsidR="0078236D">
                        <w:rPr>
                          <w:rFonts w:asciiTheme="majorHAnsi" w:hAnsiTheme="majorHAnsi" w:cstheme="majorHAnsi"/>
                          <w:sz w:val="44"/>
                        </w:rPr>
                        <w:t>Rouvière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D28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5149BC1C" wp14:editId="25F49BD5">
                <wp:simplePos x="0" y="0"/>
                <wp:positionH relativeFrom="column">
                  <wp:posOffset>2576830</wp:posOffset>
                </wp:positionH>
                <wp:positionV relativeFrom="paragraph">
                  <wp:posOffset>-34290</wp:posOffset>
                </wp:positionV>
                <wp:extent cx="3390900" cy="1404620"/>
                <wp:effectExtent l="0" t="0" r="0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2EBA" w14:textId="4FC9E88C" w:rsidR="00F53F97" w:rsidRPr="00BD2830" w:rsidRDefault="00F53F97" w:rsidP="00F53F97">
                            <w:pPr>
                              <w:jc w:val="center"/>
                              <w:rPr>
                                <w:color w:val="8C52FF"/>
                                <w:sz w:val="32"/>
                                <w:szCs w:val="32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color w:val="8C52FF"/>
                                <w:sz w:val="32"/>
                                <w:szCs w:val="32"/>
                              </w:rPr>
                              <w:t>LES ÉTUDES SUR LA RÉVISION DU PLU ONT DÉBUTÉ</w:t>
                            </w:r>
                            <w:r w:rsidRPr="00BD2830">
                              <w:rPr>
                                <w:color w:val="8C52FF"/>
                                <w:sz w:val="32"/>
                                <w:szCs w:val="32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9BC1C" id="_x0000_s1027" type="#_x0000_t202" style="position:absolute;margin-left:202.9pt;margin-top:-2.7pt;width:267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" stroked="f">
                <v:textbox style="mso-fit-shape-to-text:t">
                  <w:txbxContent>
                    <w:p w14:paraId="63C02EBA" w14:textId="4FC9E88C" w:rsidR="00F53F97" w:rsidRPr="00BD2830" w:rsidRDefault="00F53F97" w:rsidP="00F53F97">
                      <w:pPr>
                        <w:jc w:val="center"/>
                        <w:rPr>
                          <w:color w:val="8C52FF"/>
                          <w:sz w:val="32"/>
                          <w:szCs w:val="32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color w:val="8C52FF"/>
                          <w:sz w:val="32"/>
                          <w:szCs w:val="32"/>
                        </w:rPr>
                        <w:t>LES ÉTUDES SUR LA RÉVISION DU PLU ONT DÉBUTÉ</w:t>
                      </w:r>
                      <w:r w:rsidRPr="00BD2830">
                        <w:rPr>
                          <w:color w:val="8C52FF"/>
                          <w:sz w:val="32"/>
                          <w:szCs w:val="32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</w:p>
    <w:p w14:paraId="10C53C59" w14:textId="77777777" w:rsidR="00F53F97" w:rsidRDefault="00F53F97" w:rsidP="0031624D">
      <w:pPr>
        <w:spacing w:after="0"/>
        <w:ind w:left="-567" w:right="-567"/>
        <w:jc w:val="both"/>
      </w:pPr>
    </w:p>
    <w:p w14:paraId="79A8DEDF" w14:textId="29D65145" w:rsidR="00F53F97" w:rsidRDefault="00F53F97" w:rsidP="0031624D">
      <w:pPr>
        <w:spacing w:after="0"/>
        <w:ind w:left="-567" w:right="-567"/>
        <w:jc w:val="both"/>
      </w:pPr>
    </w:p>
    <w:p w14:paraId="5E7B0839" w14:textId="4773269B" w:rsidR="00F53F97" w:rsidRDefault="00F53F97" w:rsidP="0031624D">
      <w:pPr>
        <w:spacing w:after="0"/>
        <w:ind w:left="-567" w:right="-567"/>
        <w:jc w:val="both"/>
      </w:pPr>
    </w:p>
    <w:p w14:paraId="07B531DF" w14:textId="0173CF8F" w:rsidR="004F38BB" w:rsidRPr="00BD2830" w:rsidRDefault="00F53F97" w:rsidP="00BD2830">
      <w:pPr>
        <w:spacing w:after="0"/>
        <w:ind w:left="-567" w:right="-993"/>
        <w:jc w:val="both"/>
        <w:rPr>
          <w:rFonts w:asciiTheme="majorHAnsi" w:hAnsiTheme="majorHAnsi" w:cstheme="majorHAnsi"/>
          <w:sz w:val="24"/>
        </w:rPr>
      </w:pPr>
      <w:r w:rsidRPr="00BD2830">
        <w:rPr>
          <w:rFonts w:asciiTheme="majorHAnsi" w:hAnsiTheme="majorHAnsi" w:cstheme="majorHAnsi"/>
          <w:sz w:val="24"/>
        </w:rPr>
        <w:t>Le</w:t>
      </w:r>
      <w:r w:rsidR="0078236D">
        <w:rPr>
          <w:rFonts w:asciiTheme="majorHAnsi" w:hAnsiTheme="majorHAnsi" w:cstheme="majorHAnsi"/>
          <w:sz w:val="24"/>
        </w:rPr>
        <w:t xml:space="preserve"> 6 mars 2023</w:t>
      </w:r>
      <w:r w:rsidR="001E73BD">
        <w:rPr>
          <w:rFonts w:asciiTheme="majorHAnsi" w:hAnsiTheme="majorHAnsi" w:cstheme="majorHAnsi"/>
          <w:sz w:val="24"/>
        </w:rPr>
        <w:t>, le Conseil Municipal</w:t>
      </w:r>
      <w:r w:rsidR="004B615B">
        <w:rPr>
          <w:rFonts w:asciiTheme="majorHAnsi" w:hAnsiTheme="majorHAnsi" w:cstheme="majorHAnsi"/>
          <w:sz w:val="24"/>
        </w:rPr>
        <w:t xml:space="preserve"> </w:t>
      </w:r>
      <w:r w:rsidRPr="00BD2830">
        <w:rPr>
          <w:rFonts w:asciiTheme="majorHAnsi" w:hAnsiTheme="majorHAnsi" w:cstheme="majorHAnsi"/>
          <w:sz w:val="24"/>
        </w:rPr>
        <w:t xml:space="preserve">a prescrit la révision </w:t>
      </w:r>
      <w:r w:rsidR="004B615B">
        <w:rPr>
          <w:rFonts w:asciiTheme="majorHAnsi" w:hAnsiTheme="majorHAnsi" w:cstheme="majorHAnsi"/>
          <w:sz w:val="24"/>
        </w:rPr>
        <w:t xml:space="preserve">générale </w:t>
      </w:r>
      <w:r w:rsidRPr="00BD2830">
        <w:rPr>
          <w:rFonts w:asciiTheme="majorHAnsi" w:hAnsiTheme="majorHAnsi" w:cstheme="majorHAnsi"/>
          <w:sz w:val="24"/>
        </w:rPr>
        <w:t>du PLU. Cette réflexion qui vise à définir un projet de territoire à l’horizon de la prochaine décennie est menée en concertation avec la population et les différents acteurs du territoire (Direction Départementale des Territoires, chambres consulaires, intercommunalité, …).</w:t>
      </w:r>
      <w:r w:rsidR="004F38BB" w:rsidRPr="00BD2830">
        <w:rPr>
          <w:rFonts w:asciiTheme="majorHAnsi" w:hAnsiTheme="majorHAnsi" w:cstheme="majorHAnsi"/>
          <w:sz w:val="24"/>
        </w:rPr>
        <w:t xml:space="preserve"> </w:t>
      </w:r>
    </w:p>
    <w:p w14:paraId="58E32BE6" w14:textId="0A544D17" w:rsidR="006F5BAA" w:rsidRPr="006F5BAA" w:rsidRDefault="006F5BAA" w:rsidP="006F5BAA">
      <w:pPr>
        <w:spacing w:after="0"/>
        <w:ind w:left="-567" w:right="-567"/>
        <w:jc w:val="both"/>
        <w:rPr>
          <w:sz w:val="16"/>
        </w:rPr>
      </w:pPr>
    </w:p>
    <w:p w14:paraId="38D930FD" w14:textId="2BB3E63B" w:rsidR="009A2B66" w:rsidRDefault="00BB4E4F" w:rsidP="00F53F97">
      <w:pPr>
        <w:spacing w:after="0"/>
        <w:ind w:left="-567" w:right="3685"/>
        <w:jc w:val="center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D2830">
        <w:rPr>
          <w:rFonts w:asciiTheme="majorHAnsi" w:hAnsiTheme="majorHAnsi" w:cstheme="majorHAnsi"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1" locked="0" layoutInCell="1" allowOverlap="1" wp14:anchorId="2CCA614C" wp14:editId="02D22A40">
            <wp:simplePos x="0" y="0"/>
            <wp:positionH relativeFrom="margin">
              <wp:posOffset>3500967</wp:posOffset>
            </wp:positionH>
            <wp:positionV relativeFrom="paragraph">
              <wp:posOffset>8255</wp:posOffset>
            </wp:positionV>
            <wp:extent cx="2812626" cy="2109470"/>
            <wp:effectExtent l="0" t="0" r="6985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1318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626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97" w:rsidRPr="00BD2830">
        <w:rPr>
          <w:rFonts w:asciiTheme="majorHAnsi" w:hAnsiTheme="majorHAnsi" w:cstheme="majorHAnsi"/>
          <w:b/>
          <w:bCs/>
          <w:color w:val="FF0000"/>
          <w:sz w:val="32"/>
          <w:szCs w:val="32"/>
        </w:rPr>
        <w:t>LE PLU</w:t>
      </w:r>
      <w:r w:rsidR="00BD2830" w:rsidRPr="00BD2830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POURSUIT DE NOMBREUX OBJECTIFS, NOTAMMENT </w:t>
      </w:r>
      <w:r w:rsidR="00F53F97" w:rsidRPr="00BD2830">
        <w:rPr>
          <w:rFonts w:asciiTheme="majorHAnsi" w:hAnsiTheme="majorHAnsi" w:cstheme="majorHAnsi"/>
          <w:b/>
          <w:bCs/>
          <w:color w:val="FF0000"/>
          <w:sz w:val="32"/>
          <w:szCs w:val="32"/>
        </w:rPr>
        <w:t>:</w:t>
      </w:r>
    </w:p>
    <w:p w14:paraId="24AE8710" w14:textId="2F9432D6" w:rsidR="00F53F97" w:rsidRPr="00BB4E4F" w:rsidRDefault="00BB4E4F" w:rsidP="00BB4E4F">
      <w:pPr>
        <w:spacing w:after="0"/>
        <w:ind w:right="4252"/>
        <w:jc w:val="both"/>
        <w:rPr>
          <w:rFonts w:asciiTheme="majorHAnsi" w:hAnsiTheme="majorHAnsi" w:cstheme="majorHAnsi"/>
          <w:sz w:val="20"/>
          <w:szCs w:val="20"/>
        </w:rPr>
      </w:pPr>
      <w:r w:rsidRPr="00BD2830">
        <w:rPr>
          <w:rFonts w:asciiTheme="majorHAnsi" w:hAnsiTheme="majorHAnsi" w:cstheme="majorHAnsi"/>
          <w:noProof/>
          <w:color w:val="A89979"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116DEF87" wp14:editId="60B7264E">
            <wp:simplePos x="0" y="0"/>
            <wp:positionH relativeFrom="column">
              <wp:posOffset>-337820</wp:posOffset>
            </wp:positionH>
            <wp:positionV relativeFrom="paragraph">
              <wp:posOffset>3810</wp:posOffset>
            </wp:positionV>
            <wp:extent cx="3390900" cy="3390900"/>
            <wp:effectExtent l="0" t="0" r="0" b="0"/>
            <wp:wrapNone/>
            <wp:docPr id="30" name="Graphique 29" descr="Mill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093778-47D8-4BC6-AB8E-BDEE08B66E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que 29" descr="Mill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093778-47D8-4BC6-AB8E-BDEE08B66E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874B9" w14:textId="5DF7ACD8" w:rsidR="00BB4E4F" w:rsidRDefault="00BB4E4F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BB4E4F">
        <w:rPr>
          <w:rFonts w:asciiTheme="majorHAnsi" w:hAnsiTheme="majorHAnsi" w:cstheme="majorHAnsi"/>
          <w:sz w:val="20"/>
          <w:szCs w:val="20"/>
        </w:rPr>
        <w:t xml:space="preserve">Maitriser le développement urbain et l’accueil de population en adéquation avec les objectifs définis par les documents de rang supérieur, notamment le </w:t>
      </w:r>
      <w:proofErr w:type="spellStart"/>
      <w:r w:rsidRPr="00BB4E4F">
        <w:rPr>
          <w:rFonts w:asciiTheme="majorHAnsi" w:hAnsiTheme="majorHAnsi" w:cstheme="majorHAnsi"/>
          <w:sz w:val="20"/>
          <w:szCs w:val="20"/>
        </w:rPr>
        <w:t>SCoT</w:t>
      </w:r>
      <w:proofErr w:type="spellEnd"/>
      <w:r w:rsidRPr="00BB4E4F">
        <w:rPr>
          <w:rFonts w:asciiTheme="majorHAnsi" w:hAnsiTheme="majorHAnsi" w:cstheme="majorHAnsi"/>
          <w:sz w:val="20"/>
          <w:szCs w:val="20"/>
        </w:rPr>
        <w:t xml:space="preserve"> Sud Ga</w:t>
      </w:r>
      <w:r>
        <w:rPr>
          <w:rFonts w:asciiTheme="majorHAnsi" w:hAnsiTheme="majorHAnsi" w:cstheme="majorHAnsi"/>
          <w:sz w:val="20"/>
          <w:szCs w:val="20"/>
        </w:rPr>
        <w:t>rd et le PLH de Nîmes Métropole ;</w:t>
      </w:r>
    </w:p>
    <w:p w14:paraId="11D2FCF4" w14:textId="055B3F60" w:rsidR="00BB4E4F" w:rsidRDefault="0078236D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78236D">
        <w:rPr>
          <w:rFonts w:asciiTheme="majorHAnsi" w:hAnsiTheme="majorHAnsi" w:cstheme="majorHAnsi"/>
          <w:sz w:val="20"/>
          <w:szCs w:val="20"/>
        </w:rPr>
        <w:t>Conforter et adapter l’offre de logement aux besoins de la population, notamment en confortant la réalisation de parcours résidentiel et en favorisant la mixité</w:t>
      </w:r>
      <w:r w:rsidR="00BB4E4F">
        <w:rPr>
          <w:rFonts w:asciiTheme="majorHAnsi" w:hAnsiTheme="majorHAnsi" w:cstheme="majorHAnsi"/>
          <w:sz w:val="20"/>
          <w:szCs w:val="20"/>
        </w:rPr>
        <w:t xml:space="preserve"> ;</w:t>
      </w:r>
    </w:p>
    <w:p w14:paraId="000A0FAC" w14:textId="0C86C108" w:rsidR="0078236D" w:rsidRDefault="0078236D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BD2830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18C4B958" wp14:editId="1507B96F">
            <wp:simplePos x="0" y="0"/>
            <wp:positionH relativeFrom="page">
              <wp:posOffset>3902710</wp:posOffset>
            </wp:positionH>
            <wp:positionV relativeFrom="paragraph">
              <wp:posOffset>513715</wp:posOffset>
            </wp:positionV>
            <wp:extent cx="3705225" cy="3705225"/>
            <wp:effectExtent l="0" t="0" r="0" b="0"/>
            <wp:wrapNone/>
            <wp:docPr id="7" name="Graphique 6" descr="Avis des client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E01ED0-DF2C-4047-91B9-18A6644A7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6" descr="Avis des client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E01ED0-DF2C-4047-91B9-18A6644A73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7052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830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6FA79" wp14:editId="28A81537">
                <wp:simplePos x="0" y="0"/>
                <wp:positionH relativeFrom="column">
                  <wp:posOffset>3338830</wp:posOffset>
                </wp:positionH>
                <wp:positionV relativeFrom="paragraph">
                  <wp:posOffset>565150</wp:posOffset>
                </wp:positionV>
                <wp:extent cx="3105150" cy="36290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892E0" w14:textId="39E19612" w:rsidR="0031624D" w:rsidRPr="00BD2830" w:rsidRDefault="0031624D" w:rsidP="00BD2830">
                            <w:pPr>
                              <w:tabs>
                                <w:tab w:val="num" w:pos="284"/>
                              </w:tabs>
                              <w:spacing w:after="0"/>
                              <w:ind w:left="284" w:hanging="36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881B2"/>
                                <w:sz w:val="32"/>
                                <w:szCs w:val="32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9881B2"/>
                                <w:sz w:val="32"/>
                                <w:szCs w:val="32"/>
                              </w:rPr>
                              <w:t>LES MODALITES DE CONCERTATION</w:t>
                            </w:r>
                          </w:p>
                          <w:p w14:paraId="4F9EC89D" w14:textId="77777777" w:rsidR="0043209E" w:rsidRPr="0043209E" w:rsidRDefault="0043209E" w:rsidP="0043209E">
                            <w:pPr>
                              <w:spacing w:after="0"/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995633" w14:textId="3742DC7D" w:rsidR="0043209E" w:rsidRPr="00BD2830" w:rsidRDefault="00F53F97" w:rsidP="0043209E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Les modalités de concertation prévues pour la révision du PLU sont les suivantes </w:t>
                            </w:r>
                            <w:r w:rsidR="0043209E"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E0F47FF" w14:textId="06B8BAB3" w:rsidR="002505CD" w:rsidRPr="00BD2830" w:rsidRDefault="002505CD" w:rsidP="004B615B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Mise à disposition en mairie d’un registre de concertation destiné à recueillir toutes les observations du public</w:t>
                            </w:r>
                            <w:r w:rsidR="004B61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</w:t>
                            </w: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615B" w:rsidRPr="004B615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Les doléances pourront également être envoyées par courrier ou courriel, en mairie, en précisant que la demande concerne la « Révision générale du PLU ». Ces éléments seront reportés dans le registre</w:t>
                            </w: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14:paraId="6B21C02F" w14:textId="0006D3D2" w:rsidR="002505CD" w:rsidRPr="00BD2830" w:rsidRDefault="002505CD" w:rsidP="002505C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Organisation de deux réunions publiques d’information et d’échanges sur le projet aux étapes </w:t>
                            </w:r>
                            <w:r w:rsidR="00BB4E4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clés de l’élaboration du projet </w:t>
                            </w: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7D2CBFD" w14:textId="2E2310FB" w:rsidR="0031624D" w:rsidRDefault="004B615B" w:rsidP="002505C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4B615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ublication d'au moins quatre articles sur le site internet de la commune et dans la presse locale aux grandes étapes</w:t>
                            </w:r>
                            <w:r w:rsidR="00BB4E4F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124F4AD9" w14:textId="41B4611D" w:rsidR="00BB4E4F" w:rsidRPr="004B615B" w:rsidRDefault="00BB4E4F" w:rsidP="002505C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284"/>
                              </w:tabs>
                              <w:spacing w:after="0"/>
                              <w:ind w:left="284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BB4E4F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ise à disposition en mairie d’une exposition publique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à</w:t>
                            </w:r>
                            <w:r w:rsidRPr="00BB4E4F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minima à partir de la fin de la phase diagnostic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FA79" id="Zone de texte 5" o:spid="_x0000_s1028" type="#_x0000_t202" style="position:absolute;left:0;text-align:left;margin-left:262.9pt;margin-top:44.5pt;width:244.5pt;height:28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" filled="f" stroked="f" strokeweight=".5pt">
                <v:textbox>
                  <w:txbxContent>
                    <w:p w14:paraId="173892E0" w14:textId="39E19612" w:rsidR="0031624D" w:rsidRPr="00BD2830" w:rsidRDefault="0031624D" w:rsidP="00BD2830">
                      <w:pPr>
                        <w:tabs>
                          <w:tab w:val="num" w:pos="284"/>
                        </w:tabs>
                        <w:spacing w:after="0"/>
                        <w:ind w:left="284" w:hanging="36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9881B2"/>
                          <w:sz w:val="32"/>
                          <w:szCs w:val="32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b/>
                          <w:bCs/>
                          <w:color w:val="9881B2"/>
                          <w:sz w:val="32"/>
                          <w:szCs w:val="32"/>
                        </w:rPr>
                        <w:t>LES MODALITES DE CONCERTATION</w:t>
                      </w:r>
                    </w:p>
                    <w:p w14:paraId="4F9EC89D" w14:textId="77777777" w:rsidR="0043209E" w:rsidRPr="0043209E" w:rsidRDefault="0043209E" w:rsidP="0043209E">
                      <w:pPr>
                        <w:spacing w:after="0"/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  <w:p w14:paraId="74995633" w14:textId="3742DC7D" w:rsidR="0043209E" w:rsidRPr="00BD2830" w:rsidRDefault="00F53F97" w:rsidP="0043209E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Les modalités de concertation prévues pour la révision du PLU sont les suivantes </w:t>
                      </w:r>
                      <w:r w:rsidR="0043209E"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E0F47FF" w14:textId="06B8BAB3" w:rsidR="002505CD" w:rsidRPr="00BD2830" w:rsidRDefault="002505CD" w:rsidP="004B615B">
                      <w:pPr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Mise à disposition en mairie d’un registre de concertation destiné à recueillir toutes les observations du public</w:t>
                      </w:r>
                      <w:r w:rsidR="004B61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</w:t>
                      </w: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4B615B" w:rsidRPr="004B615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Les doléances pourront également être envoyées par courrier ou courriel, en mairie, en précisant que la demande concerne la « Révision générale du PLU ». Ces éléments seront reportés dans le registre</w:t>
                      </w: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; </w:t>
                      </w:r>
                    </w:p>
                    <w:p w14:paraId="6B21C02F" w14:textId="0006D3D2" w:rsidR="002505CD" w:rsidRPr="00BD2830" w:rsidRDefault="002505CD" w:rsidP="002505C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/>
                        <w:ind w:left="284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Organisation de deux réunions publiques d’information et d’échanges sur le projet aux étapes </w:t>
                      </w:r>
                      <w:r w:rsidR="00BB4E4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clés de l’élaboration du projet </w:t>
                      </w:r>
                      <w:r w:rsidRPr="00BD2830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;</w:t>
                      </w:r>
                    </w:p>
                    <w:p w14:paraId="37D2CBFD" w14:textId="2E2310FB" w:rsidR="0031624D" w:rsidRDefault="004B615B" w:rsidP="002505C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/>
                        <w:ind w:left="284"/>
                        <w:jc w:val="both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</w:t>
                      </w:r>
                      <w:r w:rsidRPr="004B615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ublication d'au moins quatre articles sur le site internet de la commune et dans la presse locale aux grandes étapes</w:t>
                      </w:r>
                      <w:r w:rsidR="00BB4E4F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 ;</w:t>
                      </w:r>
                    </w:p>
                    <w:p w14:paraId="124F4AD9" w14:textId="41B4611D" w:rsidR="00BB4E4F" w:rsidRPr="004B615B" w:rsidRDefault="00BB4E4F" w:rsidP="002505C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284"/>
                        </w:tabs>
                        <w:spacing w:after="0"/>
                        <w:ind w:left="284"/>
                        <w:jc w:val="both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M</w:t>
                      </w:r>
                      <w:r w:rsidRPr="00BB4E4F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ise à disposition en mairie d’une exposition publique 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à</w:t>
                      </w:r>
                      <w:r w:rsidRPr="00BB4E4F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minima à partir de la fin de la phase diagnostic</w:t>
                      </w:r>
                    </w:p>
                  </w:txbxContent>
                </v:textbox>
              </v:shape>
            </w:pict>
          </mc:Fallback>
        </mc:AlternateContent>
      </w:r>
      <w:r w:rsidRPr="0078236D">
        <w:rPr>
          <w:rFonts w:asciiTheme="majorHAnsi" w:hAnsiTheme="majorHAnsi" w:cstheme="majorHAnsi"/>
          <w:sz w:val="20"/>
          <w:szCs w:val="20"/>
        </w:rPr>
        <w:t>Corréler l’ensemble du projet à une nécessaire maitrise de la consommation d’espaces et de l’artificialisation, fondement principal des nombreuses évolutions réglementaires intervenues depuis 10 ans</w:t>
      </w:r>
      <w:r>
        <w:rPr>
          <w:rFonts w:asciiTheme="majorHAnsi" w:hAnsiTheme="majorHAnsi" w:cstheme="majorHAnsi"/>
          <w:sz w:val="20"/>
          <w:szCs w:val="20"/>
        </w:rPr>
        <w:t> ;</w:t>
      </w:r>
    </w:p>
    <w:p w14:paraId="3D7E729E" w14:textId="6D6BA360" w:rsidR="00BB4E4F" w:rsidRDefault="00BB4E4F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BB4E4F">
        <w:rPr>
          <w:rFonts w:asciiTheme="majorHAnsi" w:hAnsiTheme="majorHAnsi" w:cstheme="majorHAnsi"/>
          <w:sz w:val="20"/>
          <w:szCs w:val="20"/>
        </w:rPr>
        <w:t xml:space="preserve">Prendre en compte la gestion des risques, </w:t>
      </w:r>
      <w:r>
        <w:rPr>
          <w:rFonts w:asciiTheme="majorHAnsi" w:hAnsiTheme="majorHAnsi" w:cstheme="majorHAnsi"/>
          <w:sz w:val="20"/>
          <w:szCs w:val="20"/>
        </w:rPr>
        <w:t>notamment le risque inondation ;</w:t>
      </w:r>
    </w:p>
    <w:p w14:paraId="23D4A41B" w14:textId="5F70161D" w:rsidR="007C7249" w:rsidRDefault="007C7249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Permettre le maintien des populations séniors, notamment à travers la réalisation de résidences adaptées</w:t>
      </w:r>
      <w:r w:rsidR="0076529B">
        <w:rPr>
          <w:rFonts w:asciiTheme="majorHAnsi" w:hAnsiTheme="majorHAnsi" w:cstheme="majorHAnsi"/>
          <w:sz w:val="20"/>
          <w:szCs w:val="20"/>
        </w:rPr>
        <w:t> ;</w:t>
      </w:r>
      <w:bookmarkStart w:id="0" w:name="_GoBack"/>
      <w:bookmarkEnd w:id="0"/>
    </w:p>
    <w:p w14:paraId="6BCAB58D" w14:textId="0748ED40" w:rsidR="0078236D" w:rsidRDefault="0078236D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78236D">
        <w:rPr>
          <w:rFonts w:asciiTheme="majorHAnsi" w:hAnsiTheme="majorHAnsi" w:cstheme="majorHAnsi"/>
          <w:sz w:val="20"/>
          <w:szCs w:val="20"/>
        </w:rPr>
        <w:t>Conforter les équipements existants et redéfinir plus généralement les besoins en équipements, notamment à travers le développement d’un pôle médicale ;</w:t>
      </w:r>
    </w:p>
    <w:p w14:paraId="3E0F9615" w14:textId="60EB3D59" w:rsidR="0078236D" w:rsidRPr="007C7249" w:rsidRDefault="0078236D" w:rsidP="00BB4E4F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  <w:rPr>
          <w:rFonts w:asciiTheme="majorHAnsi" w:hAnsiTheme="majorHAnsi" w:cstheme="majorHAnsi"/>
          <w:sz w:val="20"/>
          <w:szCs w:val="20"/>
        </w:rPr>
      </w:pPr>
      <w:r w:rsidRPr="007C7249">
        <w:rPr>
          <w:rFonts w:asciiTheme="majorHAnsi" w:hAnsiTheme="majorHAnsi" w:cstheme="majorHAnsi"/>
          <w:sz w:val="20"/>
          <w:szCs w:val="20"/>
        </w:rPr>
        <w:t>Préserver la silhouette villageoise de la commune visible depuis les axes routiers ;</w:t>
      </w:r>
    </w:p>
    <w:p w14:paraId="7EF97184" w14:textId="5CA669AA" w:rsidR="00213233" w:rsidRPr="002505CD" w:rsidRDefault="0078236D" w:rsidP="005676A0">
      <w:pPr>
        <w:numPr>
          <w:ilvl w:val="0"/>
          <w:numId w:val="2"/>
        </w:numPr>
        <w:tabs>
          <w:tab w:val="clear" w:pos="720"/>
        </w:tabs>
        <w:spacing w:after="0"/>
        <w:ind w:left="-567" w:right="4252" w:hanging="284"/>
        <w:jc w:val="both"/>
      </w:pPr>
      <w:r w:rsidRPr="007C7249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62E64" wp14:editId="7C27DEB1">
                <wp:simplePos x="0" y="0"/>
                <wp:positionH relativeFrom="margin">
                  <wp:posOffset>-537845</wp:posOffset>
                </wp:positionH>
                <wp:positionV relativeFrom="paragraph">
                  <wp:posOffset>2248091</wp:posOffset>
                </wp:positionV>
                <wp:extent cx="6943725" cy="17240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146CF" w14:textId="77777777" w:rsidR="004B615B" w:rsidRPr="0078236D" w:rsidRDefault="004B615B" w:rsidP="004B615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Une première réunion publique a eu lieu le mercredi 21 juin 2023 à 18h30 au Syndicat Mixte de </w:t>
                            </w:r>
                            <w:proofErr w:type="spell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Leins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Gardonnenque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situé au 4 rue Diderot à Saint-</w:t>
                            </w:r>
                            <w:proofErr w:type="spell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Geniès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-de-</w:t>
                            </w:r>
                            <w:proofErr w:type="spell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Malgoirès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. Celle-ci a permis de présenter le cadre général de la procédure de révision générale du plan local d’urbanisme (PLU)  et le contexte règlementaire.</w:t>
                            </w:r>
                          </w:p>
                          <w:p w14:paraId="2B64C4D0" w14:textId="1BB1678C" w:rsidR="004B615B" w:rsidRPr="0078236D" w:rsidRDefault="004B615B" w:rsidP="004B615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Cette première réunion publique a été mutualisée avec les communes</w:t>
                            </w:r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 Fons, </w:t>
                            </w:r>
                            <w:proofErr w:type="spellStart"/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Gajan</w:t>
                            </w:r>
                            <w:proofErr w:type="spellEnd"/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Montignargues</w:t>
                            </w:r>
                            <w:proofErr w:type="spellEnd"/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E73B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Sauzet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Montagnac, elles aussi en </w:t>
                            </w:r>
                            <w:proofErr w:type="gram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cours</w:t>
                            </w:r>
                            <w:proofErr w:type="gram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de révision générale de leur PLU, et avec Saint-</w:t>
                            </w:r>
                            <w:proofErr w:type="spellStart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Bauzély</w:t>
                            </w:r>
                            <w:proofErr w:type="spellEnd"/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(révision de la carte communale).</w:t>
                            </w:r>
                          </w:p>
                          <w:p w14:paraId="036D3577" w14:textId="77777777" w:rsidR="004B615B" w:rsidRPr="0078236D" w:rsidRDefault="004B615B" w:rsidP="004B615B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236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L’ensemble des documents relatifs à cette rencontre sont disponibles sur le site internet de la Mairie, ou consultable en Mairie.</w:t>
                            </w:r>
                          </w:p>
                          <w:p w14:paraId="0FA8B6AD" w14:textId="77777777" w:rsidR="004B615B" w:rsidRPr="0078236D" w:rsidRDefault="004B615B" w:rsidP="004B615B">
                            <w:pPr>
                              <w:tabs>
                                <w:tab w:val="left" w:pos="1134"/>
                                <w:tab w:val="left" w:pos="2268"/>
                                <w:tab w:val="left" w:pos="6521"/>
                                <w:tab w:val="left" w:pos="6804"/>
                              </w:tabs>
                              <w:spacing w:line="216" w:lineRule="auto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78236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Nous rappelons par ailleurs qu’un registre est toujours à votre disposition en mairie afin de recueillir vos différents avis et doléances sur le futur PLU, qui peuvent aussi être envoyés par courriel ou courrier (mentionner dans l’objet « concertation dans le cadre du PLU »).</w:t>
                            </w:r>
                          </w:p>
                          <w:p w14:paraId="75ADE630" w14:textId="77777777" w:rsidR="004B615B" w:rsidRPr="0078236D" w:rsidRDefault="004B615B" w:rsidP="004B615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3E8589F0" w14:textId="0D038E28" w:rsidR="004B615B" w:rsidRPr="0078236D" w:rsidRDefault="004B615B" w:rsidP="004B615B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2E6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left:0;text-align:left;margin-left:-42.35pt;margin-top:177pt;width:546.75pt;height:1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" filled="f" stroked="f" strokeweight=".5pt">
                <v:textbox>
                  <w:txbxContent>
                    <w:p w14:paraId="5C7146CF" w14:textId="77777777" w:rsidR="004B615B" w:rsidRPr="0078236D" w:rsidRDefault="004B615B" w:rsidP="004B615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Une première réunion publique a eu lieu le mercredi 21 juin 2023 à 18h30 au Syndicat Mixte de </w:t>
                      </w:r>
                      <w:proofErr w:type="spell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Leins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Gardonnenque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situé au 4 rue Diderot à Saint-</w:t>
                      </w:r>
                      <w:proofErr w:type="spell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Geniès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-de-</w:t>
                      </w:r>
                      <w:proofErr w:type="spell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Malgoirès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. Celle-ci a permis de présenter le cadre général de la procédure de révision générale du plan local d’urbanisme (PLU)  et le contexte règlementaire.</w:t>
                      </w:r>
                    </w:p>
                    <w:p w14:paraId="2B64C4D0" w14:textId="1BB1678C" w:rsidR="004B615B" w:rsidRPr="0078236D" w:rsidRDefault="004B615B" w:rsidP="004B615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Cette première réunion publique a été mutualisée avec les communes</w:t>
                      </w:r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 Fons, </w:t>
                      </w:r>
                      <w:proofErr w:type="spellStart"/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Gajan</w:t>
                      </w:r>
                      <w:proofErr w:type="spellEnd"/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Montignargues</w:t>
                      </w:r>
                      <w:proofErr w:type="spellEnd"/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E73B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Sauzet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Montagnac, elles aussi en </w:t>
                      </w:r>
                      <w:proofErr w:type="gram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cours</w:t>
                      </w:r>
                      <w:proofErr w:type="gram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de révision générale de leur PLU, et avec Saint-</w:t>
                      </w:r>
                      <w:proofErr w:type="spellStart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Bauzély</w:t>
                      </w:r>
                      <w:proofErr w:type="spellEnd"/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(révision de la carte communale).</w:t>
                      </w:r>
                    </w:p>
                    <w:p w14:paraId="036D3577" w14:textId="77777777" w:rsidR="004B615B" w:rsidRPr="0078236D" w:rsidRDefault="004B615B" w:rsidP="004B615B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78236D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L’ensemble des documents relatifs à cette rencontre sont disponibles sur le site internet de la Mairie, ou consultable en Mairie.</w:t>
                      </w:r>
                    </w:p>
                    <w:p w14:paraId="0FA8B6AD" w14:textId="77777777" w:rsidR="004B615B" w:rsidRPr="0078236D" w:rsidRDefault="004B615B" w:rsidP="004B615B">
                      <w:pPr>
                        <w:tabs>
                          <w:tab w:val="left" w:pos="1134"/>
                          <w:tab w:val="left" w:pos="2268"/>
                          <w:tab w:val="left" w:pos="6521"/>
                          <w:tab w:val="left" w:pos="6804"/>
                        </w:tabs>
                        <w:spacing w:line="216" w:lineRule="auto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78236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Nous rappelons par ailleurs qu’un registre est toujours à votre disposition en mairie afin de recueillir vos différents avis et doléances sur le futur PLU, qui peuvent aussi être envoyés par courriel ou courrier (mentionner dans l’objet « concertation dans le cadre du PLU »).</w:t>
                      </w:r>
                    </w:p>
                    <w:p w14:paraId="75ADE630" w14:textId="77777777" w:rsidR="004B615B" w:rsidRPr="0078236D" w:rsidRDefault="004B615B" w:rsidP="004B615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3E8589F0" w14:textId="0D038E28" w:rsidR="004B615B" w:rsidRPr="0078236D" w:rsidRDefault="004B615B" w:rsidP="004B615B">
                      <w:pPr>
                        <w:spacing w:after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249">
        <w:rPr>
          <w:bCs/>
          <w:noProof/>
          <w:color w:val="FFFFFF" w:themeColor="background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449B54" wp14:editId="26E5B81D">
                <wp:simplePos x="0" y="0"/>
                <wp:positionH relativeFrom="margin">
                  <wp:posOffset>-461645</wp:posOffset>
                </wp:positionH>
                <wp:positionV relativeFrom="paragraph">
                  <wp:posOffset>875030</wp:posOffset>
                </wp:positionV>
                <wp:extent cx="3762375" cy="1371600"/>
                <wp:effectExtent l="19050" t="19050" r="28575" b="19050"/>
                <wp:wrapThrough wrapText="bothSides">
                  <wp:wrapPolygon edited="0">
                    <wp:start x="-109" y="-300"/>
                    <wp:lineTo x="-109" y="21600"/>
                    <wp:lineTo x="21655" y="21600"/>
                    <wp:lineTo x="21655" y="-300"/>
                    <wp:lineTo x="-109" y="-3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37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82CC" id="Rectangle 6" o:spid="_x0000_s1026" style="position:absolute;margin-left:-36.35pt;margin-top:68.9pt;width:296.25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" filled="f" strokecolor="#ed7d31 [3205]" strokeweight="3pt">
                <w10:wrap type="through" anchorx="margin"/>
              </v:rect>
            </w:pict>
          </mc:Fallback>
        </mc:AlternateContent>
      </w:r>
      <w:r w:rsidRPr="007C72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59D33" wp14:editId="5178EB3F">
                <wp:simplePos x="0" y="0"/>
                <wp:positionH relativeFrom="margin">
                  <wp:posOffset>-476250</wp:posOffset>
                </wp:positionH>
                <wp:positionV relativeFrom="paragraph">
                  <wp:posOffset>594360</wp:posOffset>
                </wp:positionV>
                <wp:extent cx="2771775" cy="3048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04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CE11E" w14:textId="650C83FB" w:rsidR="007228BD" w:rsidRPr="00BD2830" w:rsidRDefault="007228BD" w:rsidP="006F5BA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AVANCEMENT DES ETUDES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9D33" id="Zone de texte 9" o:spid="_x0000_s1030" type="#_x0000_t202" style="position:absolute;left:0;text-align:left;margin-left:-37.5pt;margin-top:46.8pt;width:218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" fillcolor="#ed7d31 [3205]" stroked="f" strokeweight=".5pt">
                <v:textbox>
                  <w:txbxContent>
                    <w:p w14:paraId="7A1CE11E" w14:textId="650C83FB" w:rsidR="007228BD" w:rsidRPr="00BD2830" w:rsidRDefault="007228BD" w:rsidP="006F5BAA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AVANCEMENT DES ETUDES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24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C9965B" wp14:editId="447FD33E">
                <wp:simplePos x="0" y="0"/>
                <wp:positionH relativeFrom="column">
                  <wp:posOffset>-480695</wp:posOffset>
                </wp:positionH>
                <wp:positionV relativeFrom="paragraph">
                  <wp:posOffset>951230</wp:posOffset>
                </wp:positionV>
                <wp:extent cx="3695700" cy="1304925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D766F" w14:textId="03DCCAC1" w:rsidR="002505CD" w:rsidRPr="00BD2830" w:rsidRDefault="002505CD" w:rsidP="002505C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Le diagnostic constitue la première pièce du PLU, il permet d'appréhender les caractéristiques et les particularités du territoire, celui-ci est en cours de finalisation.</w:t>
                            </w:r>
                          </w:p>
                          <w:p w14:paraId="15FD67A9" w14:textId="50FDFD8D" w:rsidR="002505CD" w:rsidRPr="00BD2830" w:rsidRDefault="002505CD" w:rsidP="002505C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Le projet d'aménagement et de développement durable constitue la deuxième pièce du PLU, il traduit le projet politique porté par les élus,</w:t>
                            </w:r>
                            <w:r w:rsidR="004B615B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le travail avec les élus commencera en septembre</w:t>
                            </w:r>
                            <w:r w:rsidRPr="00BD2830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965B" id="_x0000_s1031" type="#_x0000_t202" style="position:absolute;left:0;text-align:left;margin-left:-37.85pt;margin-top:74.9pt;width:291pt;height:10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" filled="f" stroked="f">
                <v:textbox>
                  <w:txbxContent>
                    <w:p w14:paraId="4C8D766F" w14:textId="03DCCAC1" w:rsidR="002505CD" w:rsidRPr="00BD2830" w:rsidRDefault="002505CD" w:rsidP="002505CD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20"/>
                        </w:rPr>
                        <w:t>Le diagnostic constitue la première pièce du PLU, il permet d'appréhender les caractéristiques et les particularités du territoire, celui-ci est en cours de finalisation.</w:t>
                      </w:r>
                    </w:p>
                    <w:p w14:paraId="15FD67A9" w14:textId="50FDFD8D" w:rsidR="002505CD" w:rsidRPr="00BD2830" w:rsidRDefault="002505CD" w:rsidP="002505CD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BD2830">
                        <w:rPr>
                          <w:rFonts w:asciiTheme="majorHAnsi" w:hAnsiTheme="majorHAnsi" w:cstheme="majorHAnsi"/>
                          <w:sz w:val="20"/>
                        </w:rPr>
                        <w:t>Le projet d'aménagement et de développement durable constitue la deuxième pièce du PLU, il traduit le projet politique porté par les élus,</w:t>
                      </w:r>
                      <w:r w:rsidR="004B615B">
                        <w:rPr>
                          <w:rFonts w:asciiTheme="majorHAnsi" w:hAnsiTheme="majorHAnsi" w:cstheme="majorHAnsi"/>
                          <w:sz w:val="20"/>
                        </w:rPr>
                        <w:t xml:space="preserve"> le travail avec les élus commencera en septembre</w:t>
                      </w:r>
                      <w:r w:rsidRPr="00BD2830">
                        <w:rPr>
                          <w:rFonts w:asciiTheme="majorHAnsi" w:hAnsiTheme="majorHAnsi" w:cstheme="majorHAnsi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7249">
        <w:rPr>
          <w:rFonts w:asciiTheme="majorHAnsi" w:hAnsiTheme="majorHAnsi" w:cstheme="majorHAnsi"/>
          <w:sz w:val="20"/>
          <w:szCs w:val="20"/>
        </w:rPr>
        <w:t>Préserver les espaces naturels, le patrimoine naturel et l’environnement de la commune, notamment en protégeant et les continuités écologiques</w:t>
      </w:r>
      <w:r w:rsidRPr="0078236D">
        <w:rPr>
          <w:rFonts w:asciiTheme="majorHAnsi" w:hAnsiTheme="majorHAnsi" w:cstheme="majorHAnsi"/>
          <w:sz w:val="20"/>
          <w:szCs w:val="20"/>
        </w:rPr>
        <w:t> ;</w:t>
      </w:r>
    </w:p>
    <w:sectPr w:rsidR="00213233" w:rsidRPr="002505CD" w:rsidSect="0044455A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0337"/>
    <w:multiLevelType w:val="hybridMultilevel"/>
    <w:tmpl w:val="FBB29E4C"/>
    <w:lvl w:ilvl="0" w:tplc="B7FCCFE4">
      <w:start w:val="1"/>
      <w:numFmt w:val="bullet"/>
      <w:lvlText w:val="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7A72"/>
    <w:multiLevelType w:val="hybridMultilevel"/>
    <w:tmpl w:val="77B4B754"/>
    <w:lvl w:ilvl="0" w:tplc="B3F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A1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4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E5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AA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E9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4A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AA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0C3ED9"/>
    <w:multiLevelType w:val="hybridMultilevel"/>
    <w:tmpl w:val="B582D6EC"/>
    <w:lvl w:ilvl="0" w:tplc="CEBE02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7E0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F25F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F2B4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A38F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0EB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A666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9566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6EF7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F481B65"/>
    <w:multiLevelType w:val="hybridMultilevel"/>
    <w:tmpl w:val="4594ACE0"/>
    <w:lvl w:ilvl="0" w:tplc="838E6BD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A40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68DE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9234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BE4C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A827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1E79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E744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A209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C542DA7"/>
    <w:multiLevelType w:val="hybridMultilevel"/>
    <w:tmpl w:val="797635DC"/>
    <w:lvl w:ilvl="0" w:tplc="C936A3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89979"/>
      </w:rPr>
    </w:lvl>
    <w:lvl w:ilvl="1" w:tplc="B66CF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41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2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6C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C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E3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A4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A9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883430"/>
    <w:multiLevelType w:val="hybridMultilevel"/>
    <w:tmpl w:val="AFF014B8"/>
    <w:lvl w:ilvl="0" w:tplc="561E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0A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A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66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E5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A7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56B84"/>
    <w:multiLevelType w:val="hybridMultilevel"/>
    <w:tmpl w:val="E19A7796"/>
    <w:lvl w:ilvl="0" w:tplc="146E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9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02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C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340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07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2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7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A9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E603CD"/>
    <w:multiLevelType w:val="hybridMultilevel"/>
    <w:tmpl w:val="1ECAAB66"/>
    <w:lvl w:ilvl="0" w:tplc="03FE6B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bCs w:val="0"/>
        <w:color w:val="A89979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221898"/>
    <w:multiLevelType w:val="hybridMultilevel"/>
    <w:tmpl w:val="50A676E6"/>
    <w:lvl w:ilvl="0" w:tplc="D24E7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8D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E2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0D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AF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4D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C2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07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4A5607A"/>
    <w:multiLevelType w:val="hybridMultilevel"/>
    <w:tmpl w:val="70A87FF0"/>
    <w:lvl w:ilvl="0" w:tplc="827C68A2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8997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D4C5588"/>
    <w:multiLevelType w:val="hybridMultilevel"/>
    <w:tmpl w:val="322C32CA"/>
    <w:lvl w:ilvl="0" w:tplc="F02EB8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F0C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86C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8606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E0A3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6C5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578CD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FA6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D2CB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7F7C7979"/>
    <w:multiLevelType w:val="hybridMultilevel"/>
    <w:tmpl w:val="4F4EC0BE"/>
    <w:lvl w:ilvl="0" w:tplc="C7886A0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9881B2"/>
      </w:rPr>
    </w:lvl>
    <w:lvl w:ilvl="1" w:tplc="326C9F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4EA6C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86C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5A99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8036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A761B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D87B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2612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C5"/>
    <w:rsid w:val="00045FB6"/>
    <w:rsid w:val="0017104F"/>
    <w:rsid w:val="001E73BD"/>
    <w:rsid w:val="00213233"/>
    <w:rsid w:val="002505CD"/>
    <w:rsid w:val="002C12B8"/>
    <w:rsid w:val="002D6699"/>
    <w:rsid w:val="00304E09"/>
    <w:rsid w:val="0031624D"/>
    <w:rsid w:val="003951CD"/>
    <w:rsid w:val="003B1BDF"/>
    <w:rsid w:val="00420893"/>
    <w:rsid w:val="0043209E"/>
    <w:rsid w:val="0044455A"/>
    <w:rsid w:val="004B615B"/>
    <w:rsid w:val="004C45BA"/>
    <w:rsid w:val="004F38BB"/>
    <w:rsid w:val="005202FA"/>
    <w:rsid w:val="005F6E12"/>
    <w:rsid w:val="006B2565"/>
    <w:rsid w:val="006F5BAA"/>
    <w:rsid w:val="00704FF5"/>
    <w:rsid w:val="007228BD"/>
    <w:rsid w:val="0076529B"/>
    <w:rsid w:val="0078236D"/>
    <w:rsid w:val="007C7249"/>
    <w:rsid w:val="008441FE"/>
    <w:rsid w:val="00947217"/>
    <w:rsid w:val="009A2B66"/>
    <w:rsid w:val="00BB4E4F"/>
    <w:rsid w:val="00BD2830"/>
    <w:rsid w:val="00CD48CE"/>
    <w:rsid w:val="00D9454C"/>
    <w:rsid w:val="00E040A7"/>
    <w:rsid w:val="00E10BC5"/>
    <w:rsid w:val="00F01281"/>
    <w:rsid w:val="00F53F97"/>
    <w:rsid w:val="00F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B729B"/>
  <w15:chartTrackingRefBased/>
  <w15:docId w15:val="{A5718A0E-7950-4435-BFE9-DFF2F84E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8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0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65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5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89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99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4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48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55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2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644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5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1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49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2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3EF3-7F57-42EC-B29E-8803A1AB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lola.hubaud</dc:creator>
  <cp:keywords/>
  <dc:description/>
  <cp:lastModifiedBy>Anthony Rodier</cp:lastModifiedBy>
  <cp:revision>7</cp:revision>
  <cp:lastPrinted>2022-05-06T08:05:00Z</cp:lastPrinted>
  <dcterms:created xsi:type="dcterms:W3CDTF">2023-06-23T08:39:00Z</dcterms:created>
  <dcterms:modified xsi:type="dcterms:W3CDTF">2023-06-29T08:07:00Z</dcterms:modified>
</cp:coreProperties>
</file>